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B4A7D6"/>
  <w:body>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Name:</w:t>
        <w:tab/>
        <w:tab/>
        <w:tab/>
        <w:tab/>
        <w:tab/>
        <w:tab/>
        <w:tab/>
        <w:tab/>
        <w:t xml:space="preserve">Period: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u w:val="single"/>
          <w:rtl w:val="0"/>
        </w:rPr>
        <w:t xml:space="preserve">Intro to Anne Frank Group Playlist</w:t>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i w:val="1"/>
          <w:u w:val="single"/>
          <w:rtl w:val="0"/>
        </w:rPr>
        <w:t xml:space="preserve">(Tracy’s Note: Here are the </w:t>
      </w:r>
      <w:hyperlink r:id="rId5">
        <w:r w:rsidDel="00000000" w:rsidR="00000000" w:rsidRPr="00000000">
          <w:rPr>
            <w:rFonts w:ascii="Comic Sans MS" w:cs="Comic Sans MS" w:eastAsia="Comic Sans MS" w:hAnsi="Comic Sans MS"/>
            <w:i w:val="1"/>
            <w:color w:val="1155cc"/>
            <w:u w:val="single"/>
            <w:rtl w:val="0"/>
          </w:rPr>
          <w:t xml:space="preserve">Individual Station Assignment Sheets </w:t>
        </w:r>
      </w:hyperlink>
      <w:r w:rsidDel="00000000" w:rsidR="00000000" w:rsidRPr="00000000">
        <w:rPr>
          <w:i w:val="1"/>
          <w:u w:val="single"/>
          <w:rtl w:val="0"/>
        </w:rPr>
        <w:t xml:space="preserve">- I added these to the assignment in google classroom, so each student will have their own copies.)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You will be completing 4 activities in your Anne Frank Groups to research and learn about the Holocaust and Anne’s life.  </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highlight w:val="yellow"/>
          <w:rtl w:val="0"/>
        </w:rPr>
        <w:t xml:space="preserve">Station 1: Discover the Secret Annex Online</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highlight w:val="yellow"/>
          <w:rtl w:val="0"/>
        </w:rPr>
        <w:t xml:space="preserve">Station 2: Research Task</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highlight w:val="yellow"/>
          <w:rtl w:val="0"/>
        </w:rPr>
        <w:t xml:space="preserve">Station 3: Survivors Exhibit</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highlight w:val="yellow"/>
          <w:rtl w:val="0"/>
        </w:rPr>
        <w:t xml:space="preserve">Station 4: Why Remember the Holocaust Photo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You must follow all directions in your playlist and complete all activities fully.  You will be working together as a group to accomplish each activity, </w:t>
      </w:r>
      <w:r w:rsidDel="00000000" w:rsidR="00000000" w:rsidRPr="00000000">
        <w:rPr>
          <w:rFonts w:ascii="Comic Sans MS" w:cs="Comic Sans MS" w:eastAsia="Comic Sans MS" w:hAnsi="Comic Sans MS"/>
          <w:highlight w:val="yellow"/>
          <w:rtl w:val="0"/>
        </w:rPr>
        <w:t xml:space="preserve">but you are responsible for your work.  </w:t>
      </w:r>
      <w:r w:rsidDel="00000000" w:rsidR="00000000" w:rsidRPr="00000000">
        <w:rPr>
          <w:rFonts w:ascii="Comic Sans MS" w:cs="Comic Sans MS" w:eastAsia="Comic Sans MS" w:hAnsi="Comic Sans MS"/>
          <w:rtl w:val="0"/>
        </w:rPr>
        <w:t xml:space="preserve"> Your group can work together on shared documents, </w:t>
      </w:r>
      <w:r w:rsidDel="00000000" w:rsidR="00000000" w:rsidRPr="00000000">
        <w:rPr>
          <w:rFonts w:ascii="Comic Sans MS" w:cs="Comic Sans MS" w:eastAsia="Comic Sans MS" w:hAnsi="Comic Sans MS"/>
          <w:b w:val="1"/>
          <w:rtl w:val="0"/>
        </w:rPr>
        <w:t xml:space="preserve">but </w:t>
      </w:r>
      <w:r w:rsidDel="00000000" w:rsidR="00000000" w:rsidRPr="00000000">
        <w:rPr>
          <w:rFonts w:ascii="Comic Sans MS" w:cs="Comic Sans MS" w:eastAsia="Comic Sans MS" w:hAnsi="Comic Sans MS"/>
          <w:b w:val="1"/>
          <w:highlight w:val="yellow"/>
          <w:rtl w:val="0"/>
        </w:rPr>
        <w:t xml:space="preserve">be sure that each group member turns in the documents for credit.</w:t>
      </w:r>
      <w:r w:rsidDel="00000000" w:rsidR="00000000" w:rsidRPr="00000000">
        <w:rPr>
          <w:rFonts w:ascii="Comic Sans MS" w:cs="Comic Sans MS" w:eastAsia="Comic Sans MS" w:hAnsi="Comic Sans MS"/>
          <w:rtl w:val="0"/>
        </w:rPr>
        <w:t xml:space="preserve">  See me for help with this if you need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highlight w:val="cyan"/>
          <w:rtl w:val="0"/>
        </w:rPr>
        <w:t xml:space="preserve">Your group can work at your own pace, but all activities need to be completed by: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4230"/>
        <w:gridCol w:w="2145"/>
        <w:gridCol w:w="1215"/>
        <w:tblGridChange w:id="0">
          <w:tblGrid>
            <w:gridCol w:w="1770"/>
            <w:gridCol w:w="4230"/>
            <w:gridCol w:w="2145"/>
            <w:gridCol w:w="121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rtl w:val="0"/>
              </w:rPr>
              <w:t xml:space="preserve">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rtl w:val="0"/>
              </w:rPr>
              <w:t xml:space="preserve">Directions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rtl w:val="0"/>
              </w:rPr>
              <w:t xml:space="preserve">Your Notes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sz w:val="18"/>
                <w:szCs w:val="18"/>
                <w:rtl w:val="0"/>
              </w:rPr>
              <w:t xml:space="preserve">Date Completed</w:t>
            </w:r>
          </w:p>
        </w:tc>
      </w:tr>
      <w:tr>
        <w:trPr>
          <w:trHeight w:val="420" w:hRule="atLeast"/>
        </w:trPr>
        <w:tc>
          <w:tcPr>
            <w:gridSpan w:val="4"/>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omic Sans MS" w:cs="Comic Sans MS" w:eastAsia="Comic Sans MS" w:hAnsi="Comic Sans MS"/>
                <w:rtl w:val="0"/>
              </w:rPr>
              <w:t xml:space="preserve">Station  1: Discover The Secret Annex Online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rPr/>
            </w:pPr>
            <w:r w:rsidDel="00000000" w:rsidR="00000000" w:rsidRPr="00000000">
              <w:rPr>
                <w:rFonts w:ascii="Comic Sans MS" w:cs="Comic Sans MS" w:eastAsia="Comic Sans MS" w:hAnsi="Comic Sans MS"/>
                <w:rtl w:val="0"/>
              </w:rPr>
              <w:t xml:space="preserve">1. Station 1: Discover the Secret Annex Online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Open up the assignment sheet for Station 1: Discover the Secret Annex.   You can find the assignment sheet in Google Classroom.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2. View Screencast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Follow </w:t>
            </w:r>
            <w:hyperlink r:id="rId6">
              <w:r w:rsidDel="00000000" w:rsidR="00000000" w:rsidRPr="00000000">
                <w:rPr>
                  <w:rFonts w:ascii="Comic Sans MS" w:cs="Comic Sans MS" w:eastAsia="Comic Sans MS" w:hAnsi="Comic Sans MS"/>
                  <w:color w:val="1155cc"/>
                  <w:u w:val="single"/>
                  <w:rtl w:val="0"/>
                </w:rPr>
                <w:t xml:space="preserve">this link to view the specific directions and introduction to this activity</w:t>
              </w:r>
            </w:hyperlink>
            <w:r w:rsidDel="00000000" w:rsidR="00000000" w:rsidRPr="00000000">
              <w:rPr>
                <w:rFonts w:ascii="Comic Sans MS" w:cs="Comic Sans MS" w:eastAsia="Comic Sans MS" w:hAnsi="Comic Sans MS"/>
                <w:rtl w:val="0"/>
              </w:rPr>
              <w:t xml:space="preserve"> in a screencast that I made for you.</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3. Watch Website Introduction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 Go to </w:t>
            </w:r>
            <w:hyperlink r:id="rId7">
              <w:r w:rsidDel="00000000" w:rsidR="00000000" w:rsidRPr="00000000">
                <w:rPr>
                  <w:rFonts w:ascii="Comic Sans MS" w:cs="Comic Sans MS" w:eastAsia="Comic Sans MS" w:hAnsi="Comic Sans MS"/>
                  <w:color w:val="1155cc"/>
                  <w:u w:val="single"/>
                  <w:rtl w:val="0"/>
                </w:rPr>
                <w:t xml:space="preserve">The Secret Annex Online Homepage.</w:t>
              </w:r>
            </w:hyperlink>
            <w:r w:rsidDel="00000000" w:rsidR="00000000" w:rsidRPr="00000000">
              <w:rPr>
                <w:rFonts w:ascii="Comic Sans MS" w:cs="Comic Sans MS" w:eastAsia="Comic Sans MS" w:hAnsi="Comic Sans MS"/>
                <w:rtl w:val="0"/>
              </w:rPr>
              <w:t xml:space="preserve">  Watch the introduction to the website.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4. Explore the House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Explore the various rooms and features of the Secret Annex.  Take notes as you explore the house.  Use ideas on the assignment sheet to guide you.  Record your notes on the assignment sheet.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5. Summarize what you learned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Write a description on Part B of the assignment sheet describing:</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The house and the secret annex</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life may have been like for the people in hiding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6. Station 1: Exit Ticket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All members must Log onto </w:t>
            </w:r>
            <w:hyperlink r:id="rId8">
              <w:r w:rsidDel="00000000" w:rsidR="00000000" w:rsidRPr="00000000">
                <w:rPr>
                  <w:rFonts w:ascii="Comic Sans MS" w:cs="Comic Sans MS" w:eastAsia="Comic Sans MS" w:hAnsi="Comic Sans MS"/>
                  <w:color w:val="1155cc"/>
                  <w:u w:val="single"/>
                  <w:rtl w:val="0"/>
                </w:rPr>
                <w:t xml:space="preserve">www.goformative.com</w:t>
              </w:r>
            </w:hyperlink>
            <w:r w:rsidDel="00000000" w:rsidR="00000000" w:rsidRPr="00000000">
              <w:rPr>
                <w:rFonts w:ascii="Comic Sans MS" w:cs="Comic Sans MS" w:eastAsia="Comic Sans MS" w:hAnsi="Comic Sans MS"/>
                <w:rtl w:val="0"/>
              </w:rPr>
              <w:t xml:space="preserve">.  Complete the Exit Ticket Activity for Station 1 Assignment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All members must do this.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7. Check In #1</w:t>
            </w:r>
          </w:p>
        </w:tc>
        <w:tc>
          <w:tcPr>
            <w:shd w:fill="ffff00"/>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Check in with Miss Enos about Station #1 before you move on.  </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4"/>
            <w:shd w:fill="99999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omic Sans MS" w:cs="Comic Sans MS" w:eastAsia="Comic Sans MS" w:hAnsi="Comic Sans MS"/>
                <w:rtl w:val="0"/>
              </w:rPr>
              <w:t xml:space="preserve">Station 2: What We Wonder About the Holocaust- Research Task</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rPr/>
            </w:pPr>
            <w:r w:rsidDel="00000000" w:rsidR="00000000" w:rsidRPr="00000000">
              <w:rPr>
                <w:rFonts w:ascii="Comic Sans MS" w:cs="Comic Sans MS" w:eastAsia="Comic Sans MS" w:hAnsi="Comic Sans MS"/>
                <w:rtl w:val="0"/>
              </w:rPr>
              <w:t xml:space="preserve">1. Station 2: Research Task</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Open up the assignment sheet for Station 2: What We Wonder About the Holocaust: Research Task   You can find the assignment sheet in Google Classroom.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omic Sans MS" w:cs="Comic Sans MS" w:eastAsia="Comic Sans MS" w:hAnsi="Comic Sans MS"/>
                <w:rtl w:val="0"/>
              </w:rPr>
              <w:t xml:space="preserve">2. View Screencast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View the </w:t>
            </w:r>
            <w:hyperlink r:id="rId9">
              <w:r w:rsidDel="00000000" w:rsidR="00000000" w:rsidRPr="00000000">
                <w:rPr>
                  <w:rFonts w:ascii="Comic Sans MS" w:cs="Comic Sans MS" w:eastAsia="Comic Sans MS" w:hAnsi="Comic Sans MS"/>
                  <w:color w:val="1155cc"/>
                  <w:u w:val="single"/>
                  <w:rtl w:val="0"/>
                </w:rPr>
                <w:t xml:space="preserve">screencast with directions for this activity</w:t>
              </w:r>
            </w:hyperlink>
            <w:r w:rsidDel="00000000" w:rsidR="00000000" w:rsidRPr="00000000">
              <w:rPr>
                <w:rFonts w:ascii="Comic Sans MS" w:cs="Comic Sans MS" w:eastAsia="Comic Sans MS" w:hAnsi="Comic Sans MS"/>
                <w:rtl w:val="0"/>
              </w:rPr>
              <w:t xml:space="preserve"> that I created.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omic Sans MS" w:cs="Comic Sans MS" w:eastAsia="Comic Sans MS" w:hAnsi="Comic Sans MS"/>
                <w:rtl w:val="0"/>
              </w:rPr>
              <w:t xml:space="preserve">3. Check out Thinglink</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Open up the </w:t>
            </w:r>
            <w:hyperlink r:id="rId10">
              <w:r w:rsidDel="00000000" w:rsidR="00000000" w:rsidRPr="00000000">
                <w:rPr>
                  <w:rFonts w:ascii="Comic Sans MS" w:cs="Comic Sans MS" w:eastAsia="Comic Sans MS" w:hAnsi="Comic Sans MS"/>
                  <w:color w:val="1155cc"/>
                  <w:u w:val="single"/>
                  <w:rtl w:val="0"/>
                </w:rPr>
                <w:t xml:space="preserve">What We Wonder About the Holocaust Thinglink</w:t>
              </w:r>
            </w:hyperlink>
            <w:r w:rsidDel="00000000" w:rsidR="00000000" w:rsidRPr="00000000">
              <w:rPr>
                <w:rFonts w:ascii="Comic Sans MS" w:cs="Comic Sans MS" w:eastAsia="Comic Sans MS" w:hAnsi="Comic Sans MS"/>
                <w:rtl w:val="0"/>
              </w:rPr>
              <w:t xml:space="preserve"> to explore the various topics and questions you can choose to research.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omic Sans MS" w:cs="Comic Sans MS" w:eastAsia="Comic Sans MS" w:hAnsi="Comic Sans MS"/>
                <w:rtl w:val="0"/>
              </w:rPr>
              <w:t xml:space="preserve">4. Choose 1 Topic to Research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As a group, </w:t>
            </w:r>
            <w:r w:rsidDel="00000000" w:rsidR="00000000" w:rsidRPr="00000000">
              <w:rPr>
                <w:rFonts w:ascii="Comic Sans MS" w:cs="Comic Sans MS" w:eastAsia="Comic Sans MS" w:hAnsi="Comic Sans MS"/>
                <w:highlight w:val="yellow"/>
                <w:rtl w:val="0"/>
              </w:rPr>
              <w:t xml:space="preserve">choose 1 topic </w:t>
            </w:r>
            <w:r w:rsidDel="00000000" w:rsidR="00000000" w:rsidRPr="00000000">
              <w:rPr>
                <w:rFonts w:ascii="Comic Sans MS" w:cs="Comic Sans MS" w:eastAsia="Comic Sans MS" w:hAnsi="Comic Sans MS"/>
                <w:rtl w:val="0"/>
              </w:rPr>
              <w:t xml:space="preserve">you want to research and answer the questions for.  There are 6 category topics to choose from.  </w:t>
            </w:r>
            <w:r w:rsidDel="00000000" w:rsidR="00000000" w:rsidRPr="00000000">
              <w:rPr>
                <w:rFonts w:ascii="Comic Sans MS" w:cs="Comic Sans MS" w:eastAsia="Comic Sans MS" w:hAnsi="Comic Sans MS"/>
                <w:highlight w:val="yellow"/>
                <w:rtl w:val="0"/>
              </w:rPr>
              <w:t xml:space="preserve">Your group only has to choose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rtl w:val="0"/>
              </w:rPr>
              <w:t xml:space="preserve">Your Group’s Topic is: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omic Sans MS" w:cs="Comic Sans MS" w:eastAsia="Comic Sans MS" w:hAnsi="Comic Sans MS"/>
                <w:rtl w:val="0"/>
              </w:rPr>
              <w:t xml:space="preserve">5. Research Topics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Click the link for the topics on the Thinglink to find individual questions and begin researching the answers.  Record what topic you chose to research and the questions and answers for each topic on your Station 2 Activity Sheet.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omic Sans MS" w:cs="Comic Sans MS" w:eastAsia="Comic Sans MS" w:hAnsi="Comic Sans MS"/>
                <w:rtl w:val="0"/>
              </w:rPr>
              <w:t xml:space="preserve">6. Report Out to the Class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One member of your Group must Go to </w:t>
            </w:r>
            <w:hyperlink r:id="rId11">
              <w:r w:rsidDel="00000000" w:rsidR="00000000" w:rsidRPr="00000000">
                <w:rPr>
                  <w:rFonts w:ascii="Comic Sans MS" w:cs="Comic Sans MS" w:eastAsia="Comic Sans MS" w:hAnsi="Comic Sans MS"/>
                  <w:color w:val="1155cc"/>
                  <w:u w:val="single"/>
                  <w:rtl w:val="0"/>
                </w:rPr>
                <w:t xml:space="preserve">this Padlet</w:t>
              </w:r>
            </w:hyperlink>
            <w:r w:rsidDel="00000000" w:rsidR="00000000" w:rsidRPr="00000000">
              <w:rPr>
                <w:rFonts w:ascii="Comic Sans MS" w:cs="Comic Sans MS" w:eastAsia="Comic Sans MS" w:hAnsi="Comic Sans MS"/>
                <w:rtl w:val="0"/>
              </w:rPr>
              <w:t xml:space="preserve"> and leave a note telling us: </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2 most important facts you learned in your research</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 question that your group still has about the topic you researched.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1"/>
                <w:sz w:val="18"/>
                <w:szCs w:val="18"/>
                <w:rtl w:val="0"/>
              </w:rPr>
              <w:t xml:space="preserve">Tell the most important/ interesting information you learned from another group’s note?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7. Check In #2</w:t>
            </w:r>
          </w:p>
        </w:tc>
        <w:tc>
          <w:tcPr>
            <w:shd w:fill="ffff00"/>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Check in with Miss Enos about Station #2 before you move on.  </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4"/>
            <w:shd w:fill="999999"/>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rtl w:val="0"/>
              </w:rPr>
              <w:t xml:space="preserve">Station #3: Survivor’s Exhibit</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 Station 3: Survivor’s Exhibit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Open up the assignment sheet for Station 3: The Survivor’s Exhibit. You can find the assignment sheet in Google Classroom.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2. View Screencast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View the </w:t>
            </w:r>
            <w:hyperlink r:id="rId12">
              <w:r w:rsidDel="00000000" w:rsidR="00000000" w:rsidRPr="00000000">
                <w:rPr>
                  <w:rFonts w:ascii="Comic Sans MS" w:cs="Comic Sans MS" w:eastAsia="Comic Sans MS" w:hAnsi="Comic Sans MS"/>
                  <w:color w:val="1155cc"/>
                  <w:u w:val="single"/>
                  <w:rtl w:val="0"/>
                </w:rPr>
                <w:t xml:space="preserve">screencast with directions for this activity</w:t>
              </w:r>
            </w:hyperlink>
            <w:r w:rsidDel="00000000" w:rsidR="00000000" w:rsidRPr="00000000">
              <w:rPr>
                <w:rFonts w:ascii="Comic Sans MS" w:cs="Comic Sans MS" w:eastAsia="Comic Sans MS" w:hAnsi="Comic Sans MS"/>
                <w:rtl w:val="0"/>
              </w:rPr>
              <w:t xml:space="preserve"> that I created.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3. Go to the Shoah Foundation’s Survivor Exhibit Website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Go to the </w:t>
            </w:r>
            <w:hyperlink r:id="rId13">
              <w:r w:rsidDel="00000000" w:rsidR="00000000" w:rsidRPr="00000000">
                <w:rPr>
                  <w:rFonts w:ascii="Comic Sans MS" w:cs="Comic Sans MS" w:eastAsia="Comic Sans MS" w:hAnsi="Comic Sans MS"/>
                  <w:color w:val="1155cc"/>
                  <w:u w:val="single"/>
                  <w:rtl w:val="0"/>
                </w:rPr>
                <w:t xml:space="preserve">Survivor Online Exhibit.  </w:t>
              </w:r>
            </w:hyperlink>
            <w:r w:rsidDel="00000000" w:rsidR="00000000" w:rsidRPr="00000000">
              <w:rPr>
                <w:rFonts w:ascii="Comic Sans MS" w:cs="Comic Sans MS" w:eastAsia="Comic Sans MS" w:hAnsi="Comic Sans MS"/>
                <w:rtl w:val="0"/>
              </w:rPr>
              <w:t xml:space="preserve"> Your group is to choose one survivor to follow his/her story before, during, and after the war. There is a lot of information on it.  Take advantage of the resources to learn more about your survivor’s experience.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4. View and Take Notes of your Survivor’s Story</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Follow specific directions on the activity sheets and view your survivor’s story.  You can also view the exhibit instructions in PDF form found on google classroom. </w:t>
            </w:r>
            <w:r w:rsidDel="00000000" w:rsidR="00000000" w:rsidRPr="00000000">
              <w:rPr>
                <w:rFonts w:ascii="Comic Sans MS" w:cs="Comic Sans MS" w:eastAsia="Comic Sans MS" w:hAnsi="Comic Sans MS"/>
                <w:b w:val="1"/>
                <w:rtl w:val="0"/>
              </w:rPr>
              <w:t xml:space="preserve">As you watch</w:t>
            </w:r>
            <w:r w:rsidDel="00000000" w:rsidR="00000000" w:rsidRPr="00000000">
              <w:rPr>
                <w:rFonts w:ascii="Comic Sans MS" w:cs="Comic Sans MS" w:eastAsia="Comic Sans MS" w:hAnsi="Comic Sans MS"/>
                <w:rtl w:val="0"/>
              </w:rPr>
              <w:t xml:space="preserve">: Take notes as you learn about your survivor about their life on the activity sheet itself. I have created a graphic organizer for you to fill in.  </w:t>
            </w:r>
            <w:r w:rsidDel="00000000" w:rsidR="00000000" w:rsidRPr="00000000">
              <w:rPr>
                <w:rFonts w:ascii="Comic Sans MS" w:cs="Comic Sans MS" w:eastAsia="Comic Sans MS" w:hAnsi="Comic Sans MS"/>
                <w:b w:val="1"/>
                <w:highlight w:val="yellow"/>
                <w:rtl w:val="0"/>
              </w:rPr>
              <w:t xml:space="preserve">Also record one direct quote from your survivor that you feel is important.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5. Written Response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Write a one paragraph response to your viewing of the Survivors exhibit.  See assignment sheet for specific ideas. Type response directly on assignment sheet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6. Choose a symbol/ image to represent your Survivor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As a group, choose a symbol that best represents your survivor and a reason why.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7. Exit Ticket Activity for Station 3: Survivor’s Exhibit</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 Log onto </w:t>
            </w:r>
            <w:hyperlink r:id="rId14">
              <w:r w:rsidDel="00000000" w:rsidR="00000000" w:rsidRPr="00000000">
                <w:rPr>
                  <w:rFonts w:ascii="Comic Sans MS" w:cs="Comic Sans MS" w:eastAsia="Comic Sans MS" w:hAnsi="Comic Sans MS"/>
                  <w:color w:val="1155cc"/>
                  <w:u w:val="single"/>
                  <w:rtl w:val="0"/>
                </w:rPr>
                <w:t xml:space="preserve">www.goformative.com</w:t>
              </w:r>
            </w:hyperlink>
            <w:r w:rsidDel="00000000" w:rsidR="00000000" w:rsidRPr="00000000">
              <w:rPr>
                <w:rFonts w:ascii="Comic Sans MS" w:cs="Comic Sans MS" w:eastAsia="Comic Sans MS" w:hAnsi="Comic Sans MS"/>
                <w:rtl w:val="0"/>
              </w:rPr>
              <w:t xml:space="preserve"> and complete the Exit Ticket Activity for Station 3.  You will be asked:</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Your survivor’s name</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important quote you chose from your survivor</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symbol for the survivor and an explanation for your symbol.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u w:val="single"/>
                <w:rtl w:val="0"/>
              </w:rPr>
              <w:t xml:space="preserve">Each group member must do this on their own.</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8. Check In #3</w:t>
            </w:r>
          </w:p>
        </w:tc>
        <w:tc>
          <w:tcPr>
            <w:shd w:fill="ffff00"/>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Check in with Miss Enos about Station #3 before you move on.  </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4"/>
            <w:shd w:fill="999999"/>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rtl w:val="0"/>
              </w:rPr>
              <w:t xml:space="preserve">Station #4: Why Remember the Holocaust- Photo Activity</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rtl w:val="0"/>
              </w:rPr>
              <w:t xml:space="preserve">1. Station 4: Why Remember the Holocaust?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Open up the assignment sheet for Station 4: Why Remember the Holocaust? You can find the assignment sheet in Google Classroom.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2. View Screencast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View the </w:t>
            </w:r>
            <w:hyperlink r:id="rId15">
              <w:r w:rsidDel="00000000" w:rsidR="00000000" w:rsidRPr="00000000">
                <w:rPr>
                  <w:rFonts w:ascii="Comic Sans MS" w:cs="Comic Sans MS" w:eastAsia="Comic Sans MS" w:hAnsi="Comic Sans MS"/>
                  <w:color w:val="1155cc"/>
                  <w:u w:val="single"/>
                  <w:rtl w:val="0"/>
                </w:rPr>
                <w:t xml:space="preserve">screencast with directions for this activity</w:t>
              </w:r>
            </w:hyperlink>
            <w:r w:rsidDel="00000000" w:rsidR="00000000" w:rsidRPr="00000000">
              <w:rPr>
                <w:rFonts w:ascii="Comic Sans MS" w:cs="Comic Sans MS" w:eastAsia="Comic Sans MS" w:hAnsi="Comic Sans MS"/>
                <w:rtl w:val="0"/>
              </w:rPr>
              <w:t xml:space="preserve"> that I created.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3.  Review the Photos for this Station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rtl w:val="0"/>
              </w:rPr>
              <w:t xml:space="preserve">See me for the binder of photos for this station. </w:t>
            </w:r>
            <w:r w:rsidDel="00000000" w:rsidR="00000000" w:rsidRPr="00000000">
              <w:rPr>
                <w:rFonts w:ascii="Comic Sans MS" w:cs="Comic Sans MS" w:eastAsia="Comic Sans MS" w:hAnsi="Comic Sans MS"/>
                <w:sz w:val="24"/>
                <w:szCs w:val="24"/>
                <w:rtl w:val="0"/>
              </w:rPr>
              <w:t xml:space="preserve">This is a very serious topic.  Some of these photos are disturbing.  Be respectful and caring.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1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4. Choose 6 Photos</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sz w:val="24"/>
                <w:szCs w:val="24"/>
                <w:rtl w:val="0"/>
              </w:rPr>
              <w:t xml:space="preserve">As a group, select 6 photos that best answer the question, “Why remember the Holocaust?”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3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5. Take snapshot of photos and insert them in the doc.</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sz w:val="24"/>
                <w:szCs w:val="24"/>
                <w:rtl w:val="0"/>
              </w:rPr>
              <w:t xml:space="preserve">Once you have reached consensus on the six photos and the order they should appear,take a snapshot and insert those pictures on this google doc.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1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6. Label Each Picture</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sz w:val="24"/>
                <w:szCs w:val="24"/>
                <w:rtl w:val="0"/>
              </w:rPr>
              <w:t xml:space="preserve">Label each photo with a word or phrase that explains the reason it was chosen.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3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7. Written Reflection</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sz w:val="24"/>
                <w:szCs w:val="24"/>
                <w:rtl w:val="0"/>
              </w:rPr>
              <w:t xml:space="preserve"> When your group is finished, write a short reflection about what you learned in this process and how you chose your pictures.  See assignment sheet for ideas.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90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8. Post to Class Padlet</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sz w:val="24"/>
                <w:szCs w:val="24"/>
                <w:rtl w:val="0"/>
              </w:rPr>
              <w:t xml:space="preserve">As a group, choose the most impactful or meaningful photo in the collection.  Post a snapshot of that photo to </w:t>
            </w:r>
            <w:hyperlink r:id="rId16">
              <w:r w:rsidDel="00000000" w:rsidR="00000000" w:rsidRPr="00000000">
                <w:rPr>
                  <w:rFonts w:ascii="Comic Sans MS" w:cs="Comic Sans MS" w:eastAsia="Comic Sans MS" w:hAnsi="Comic Sans MS"/>
                  <w:color w:val="1155cc"/>
                  <w:sz w:val="24"/>
                  <w:szCs w:val="24"/>
                  <w:u w:val="single"/>
                  <w:rtl w:val="0"/>
                </w:rPr>
                <w:t xml:space="preserve">this class padlet</w:t>
              </w:r>
            </w:hyperlink>
            <w:r w:rsidDel="00000000" w:rsidR="00000000" w:rsidRPr="00000000">
              <w:rPr>
                <w:rFonts w:ascii="Comic Sans MS" w:cs="Comic Sans MS" w:eastAsia="Comic Sans MS" w:hAnsi="Comic Sans MS"/>
                <w:sz w:val="24"/>
                <w:szCs w:val="24"/>
                <w:rtl w:val="0"/>
              </w:rPr>
              <w:t xml:space="preserve">.  Explain why the photo is so powerful and important.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960" w:hRule="atLeast"/>
        </w:trPr>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9. Check In #4</w:t>
            </w:r>
          </w:p>
        </w:tc>
        <w:tc>
          <w:tcPr>
            <w:shd w:fill="ffff00"/>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Check in with Miss Enos about Station #4 once it is completed.  </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1360" w:hRule="atLeast"/>
        </w:trPr>
        <w:tc>
          <w:tcPr>
            <w:shd w:fill="ff00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rtl w:val="0"/>
              </w:rPr>
              <w:t xml:space="preserve">10. Final Step: Reflection</w:t>
            </w:r>
          </w:p>
        </w:tc>
        <w:tc>
          <w:tcPr>
            <w:shd w:fill="ff00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Once you have completed all activities for the 4 stations, fill out this</w:t>
            </w:r>
            <w:hyperlink r:id="rId17">
              <w:r w:rsidDel="00000000" w:rsidR="00000000" w:rsidRPr="00000000">
                <w:rPr>
                  <w:rFonts w:ascii="Comic Sans MS" w:cs="Comic Sans MS" w:eastAsia="Comic Sans MS" w:hAnsi="Comic Sans MS"/>
                  <w:color w:val="1155cc"/>
                  <w:u w:val="single"/>
                  <w:rtl w:val="0"/>
                </w:rPr>
                <w:t xml:space="preserve"> Student Reflection Form</w:t>
              </w:r>
            </w:hyperlink>
            <w:r w:rsidDel="00000000" w:rsidR="00000000" w:rsidRPr="00000000">
              <w:rPr>
                <w:rFonts w:ascii="Comic Sans MS" w:cs="Comic Sans MS" w:eastAsia="Comic Sans MS" w:hAnsi="Comic Sans MS"/>
                <w:rtl w:val="0"/>
              </w:rPr>
              <w:t xml:space="preserve"> to wrap up our journey. </w:t>
            </w:r>
          </w:p>
        </w:tc>
        <w:tc>
          <w:tcPr>
            <w:shd w:fill="ff00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ff00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padlet.com/tenos/zjvxai8935ag" TargetMode="External"/><Relationship Id="rId10" Type="http://schemas.openxmlformats.org/officeDocument/2006/relationships/hyperlink" Target="https://www.thinglink.com/scene/615686531679518720" TargetMode="External"/><Relationship Id="rId13" Type="http://schemas.openxmlformats.org/officeDocument/2006/relationships/hyperlink" Target="http://sfi.usc.edu/survivorexhibit/vhfmain.htm" TargetMode="External"/><Relationship Id="rId12" Type="http://schemas.openxmlformats.org/officeDocument/2006/relationships/hyperlink" Target="https://drive.google.com/a/westwarwickpublicschools.com/file/d/0B8ugzwm6fnRLSW1aZ1hzRG5tQVk/view?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rive.google.com/a/westwarwickpublicschools.com/file/d/0B8ugzwm6fnRLbHVzbC1KUE1jdEE/view" TargetMode="External"/><Relationship Id="rId15" Type="http://schemas.openxmlformats.org/officeDocument/2006/relationships/hyperlink" Target="https://drive.google.com/a/westwarwickpublicschools.com/file/d/0B8ugzwm6fnRLcDJCSUQtajJBWms/view?usp=sharing" TargetMode="External"/><Relationship Id="rId14" Type="http://schemas.openxmlformats.org/officeDocument/2006/relationships/hyperlink" Target="http://www.goformative.com" TargetMode="External"/><Relationship Id="rId17" Type="http://schemas.openxmlformats.org/officeDocument/2006/relationships/hyperlink" Target="https://docs.google.com/a/westwarwickpublicschools.com/forms/d/14U2qyB_5-zcpHlvbjX8HIdEqshq0c83NiAlQ8GUs0uE/viewform?usp=send_form" TargetMode="External"/><Relationship Id="rId16" Type="http://schemas.openxmlformats.org/officeDocument/2006/relationships/hyperlink" Target="http://padlet.com/tenos/3eigyjd0xbki" TargetMode="External"/><Relationship Id="rId5" Type="http://schemas.openxmlformats.org/officeDocument/2006/relationships/hyperlink" Target="https://drive.google.com/folderview?id=0B8ugzwm6fnRLcmRNSVkyQjB2U1U&amp;usp=sharing" TargetMode="External"/><Relationship Id="rId6" Type="http://schemas.openxmlformats.org/officeDocument/2006/relationships/hyperlink" Target="https://drive.google.com/a/westwarwickpublicschools.com/file/d/0B8ugzwm6fnRLbEtFNi1kSGxhdm8/view?usp=sharing" TargetMode="External"/><Relationship Id="rId7" Type="http://schemas.openxmlformats.org/officeDocument/2006/relationships/hyperlink" Target="http://www.annefrank.org/en/Subsites/Home/" TargetMode="External"/><Relationship Id="rId8" Type="http://schemas.openxmlformats.org/officeDocument/2006/relationships/hyperlink" Target="http://www.goformative.com" TargetMode="External"/></Relationships>
</file>